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04BA2F86"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BF1E16">
        <w:rPr>
          <w:rFonts w:ascii="Arial" w:hAnsi="Arial" w:cs="Arial"/>
          <w:b/>
          <w:noProof/>
          <w:sz w:val="24"/>
          <w:szCs w:val="24"/>
        </w:rPr>
        <w:t>-e</w:t>
      </w:r>
      <w:r w:rsidR="006750D6" w:rsidRPr="004B7E17">
        <w:rPr>
          <w:rFonts w:ascii="Arial" w:hAnsi="Arial" w:cs="Arial"/>
          <w:b/>
          <w:noProof/>
          <w:sz w:val="24"/>
          <w:szCs w:val="24"/>
        </w:rPr>
        <w:tab/>
      </w:r>
      <w:r w:rsidR="00A87FE2" w:rsidRPr="00A87FE2">
        <w:rPr>
          <w:rFonts w:ascii="Arial" w:hAnsi="Arial" w:cs="Arial"/>
          <w:b/>
          <w:bCs/>
          <w:color w:val="808080"/>
          <w:sz w:val="26"/>
          <w:szCs w:val="26"/>
        </w:rPr>
        <w:t>R4-2002060</w:t>
      </w:r>
      <w:bookmarkStart w:id="1" w:name="_GoBack"/>
      <w:bookmarkEnd w:id="1"/>
    </w:p>
    <w:p w14:paraId="07C01DBB" w14:textId="77777777" w:rsidR="009C1448" w:rsidRDefault="009C1448" w:rsidP="009C1448">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4F92A4E3" w:rsidR="006750D6" w:rsidRDefault="006750D6" w:rsidP="006750D6">
      <w:pPr>
        <w:pStyle w:val="Footer"/>
        <w:jc w:val="both"/>
        <w:rPr>
          <w:noProof w:val="0"/>
        </w:rPr>
      </w:pPr>
    </w:p>
    <w:p w14:paraId="47CC680A" w14:textId="77777777" w:rsidR="009C1448" w:rsidRDefault="009C1448" w:rsidP="006750D6">
      <w:pPr>
        <w:pStyle w:val="Footer"/>
        <w:jc w:val="both"/>
        <w:rPr>
          <w:noProof w:val="0"/>
        </w:rPr>
      </w:pPr>
    </w:p>
    <w:p w14:paraId="3E40B697" w14:textId="2E16A1A3"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72733">
        <w:rPr>
          <w:rFonts w:ascii="Arial" w:hAnsi="Arial"/>
          <w:b/>
          <w:bCs/>
          <w:sz w:val="24"/>
        </w:rPr>
        <w:t>Discussion on requirements for spatial relation switch</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482C6196"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9C1448" w:rsidRPr="009C1448">
        <w:rPr>
          <w:rFonts w:ascii="Arial" w:hAnsi="Arial"/>
          <w:b/>
          <w:sz w:val="24"/>
        </w:rPr>
        <w:t>8.15.1.8</w:t>
      </w:r>
      <w:r w:rsidR="009C1448">
        <w:rPr>
          <w:rFonts w:ascii="Arial" w:hAnsi="Arial"/>
          <w:b/>
          <w:sz w:val="24"/>
        </w:rPr>
        <w:t xml:space="preserve"> </w:t>
      </w:r>
      <w:r w:rsidR="009C1448" w:rsidRPr="009C1448">
        <w:rPr>
          <w:rFonts w:ascii="Arial" w:hAnsi="Arial"/>
          <w:b/>
          <w:sz w:val="24"/>
        </w:rPr>
        <w:tab/>
        <w:t>Spatial relation switch for uplink</w:t>
      </w:r>
      <w:r w:rsidR="009C1448" w:rsidRPr="009C1448">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9710E2"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42FDA902" w14:textId="52D1F46C" w:rsidR="003243CD" w:rsidRDefault="003243CD" w:rsidP="003243CD">
      <w:r>
        <w:t xml:space="preserve">The NR RRM enhancement WID [1] </w:t>
      </w:r>
      <w:r w:rsidR="00BF1E16">
        <w:t>was extended by adding a work item</w:t>
      </w:r>
      <w:r w:rsidR="00272733">
        <w:t xml:space="preserve"> on spatial relation switch</w:t>
      </w:r>
      <w:r w:rsidR="00BF1E16">
        <w:t xml:space="preserve">. As part of the WID, RAN4 is tasked with to define </w:t>
      </w:r>
      <w:r w:rsidR="00272733">
        <w:t xml:space="preserve">delay </w:t>
      </w:r>
      <w:r w:rsidR="00BF1E16">
        <w:t xml:space="preserve">requirements </w:t>
      </w:r>
      <w:r w:rsidR="00272733" w:rsidRPr="00272733">
        <w:t>for spatial relation switch for uplink channels and SRS</w:t>
      </w:r>
    </w:p>
    <w:p w14:paraId="426ED543" w14:textId="353A2EE4" w:rsidR="006750D6" w:rsidRDefault="006750D6" w:rsidP="006750D6">
      <w:pPr>
        <w:pStyle w:val="Heading1"/>
      </w:pPr>
      <w:r>
        <w:t xml:space="preserve">Discussion   </w:t>
      </w:r>
    </w:p>
    <w:p w14:paraId="63554292" w14:textId="72ABCFD2" w:rsidR="00343FEE" w:rsidRDefault="000F586D" w:rsidP="00E518EA">
      <w:r>
        <w:t xml:space="preserve">As a first step in defining the delay requirements, RAN4 should agree on all the scenarios for which these requirements will be defined. For these purposes we need to consider the uplink channels for which the requirements need to be defined, the various procedures used to switch spatial relation for each of the channels </w:t>
      </w:r>
      <w:r w:rsidR="00B96FE4">
        <w:t>and</w:t>
      </w:r>
      <w:r w:rsidR="008A0A51">
        <w:t xml:space="preserve"> the reference signals to which those channels are QCL’d. </w:t>
      </w:r>
      <w:r w:rsidR="00542195">
        <w:t>In terms of channels RAN4 should define spatial relation switch requirements for PUCCH, PUSCH and SRS.</w:t>
      </w:r>
    </w:p>
    <w:p w14:paraId="49BFA5BC" w14:textId="44509AC8" w:rsidR="00542195" w:rsidRDefault="00542195" w:rsidP="00E518EA">
      <w:r w:rsidRPr="00212082">
        <w:rPr>
          <w:b/>
          <w:bCs/>
        </w:rPr>
        <w:t>Proposal 1</w:t>
      </w:r>
      <w:r>
        <w:t>: RAN4 to define requirements for spatial relation switch for PUCCH, PUSCH and SRS.</w:t>
      </w:r>
    </w:p>
    <w:p w14:paraId="634ECF48" w14:textId="7822CAAB" w:rsidR="00B96FE4" w:rsidRDefault="00B96FE4" w:rsidP="00E518EA">
      <w:r>
        <w:t xml:space="preserve">In terms of the reference signals based on which the requirements need to be defined, it is our view that RAN4 should first define requirements for spatial relation that are QCL’d to a reference signal for which the UE can provide an L1-RSRP measurement, namely SSB and CSI-RS. This would allow us to highly leverage the requirements as defined for TCI state switching. Requirements for </w:t>
      </w:r>
      <w:r w:rsidR="00212082">
        <w:t xml:space="preserve">spatial relation that are QCL’d to SRS can be defined in the second stage. Note that in the above case, </w:t>
      </w:r>
      <w:r w:rsidR="00CA509C">
        <w:t>if</w:t>
      </w:r>
      <w:r w:rsidR="00212082">
        <w:t xml:space="preserve"> the QCL chain for a spatial relation includes SSB or CSI-RS we can define the requirements in the first stage. </w:t>
      </w:r>
    </w:p>
    <w:p w14:paraId="50A818B9" w14:textId="44E62E5B" w:rsidR="00212082" w:rsidRDefault="00212082" w:rsidP="00E518EA">
      <w:r w:rsidRPr="00212082">
        <w:rPr>
          <w:b/>
          <w:bCs/>
        </w:rPr>
        <w:t>Proposal 2</w:t>
      </w:r>
      <w:r>
        <w:t xml:space="preserve">: RAN4 to prioritize defining requirements for the case where the spatial relation is QCL’d to (or the QCL chain contains) SSB or CSI-RS. </w:t>
      </w:r>
    </w:p>
    <w:p w14:paraId="18763935" w14:textId="4BE3B32F" w:rsidR="0013512F" w:rsidRDefault="00212082" w:rsidP="00E518EA">
      <w:r>
        <w:t>For the case where the QCL chain for spatial relation contains SSB/CSI-RS, we propose to re-use the known state definition as was defined for the case of TCI state switching.</w:t>
      </w:r>
      <w:r w:rsidR="0013512F">
        <w:t xml:space="preserve"> We will need to extend the definition to say that the measurement corresponding to the first DL RS in the QCL chain has been provided within the last 1280 ms and that the SNR of that RS remains above -3 </w:t>
      </w:r>
      <w:r w:rsidR="00CA509C">
        <w:t>db.</w:t>
      </w:r>
      <w:r w:rsidR="0013512F">
        <w:t xml:space="preserve"> </w:t>
      </w:r>
    </w:p>
    <w:p w14:paraId="0694A4DA" w14:textId="36E7DF35" w:rsidR="0013512F" w:rsidRDefault="0013512F" w:rsidP="0013512F">
      <w:r w:rsidRPr="0013512F">
        <w:rPr>
          <w:b/>
          <w:bCs/>
        </w:rPr>
        <w:t>Proposal 3</w:t>
      </w:r>
      <w:r>
        <w:t xml:space="preserve">: Re-use the known state definition for TCI state for known spatial relation.  </w:t>
      </w:r>
    </w:p>
    <w:p w14:paraId="4D8D3CF0" w14:textId="0A7D5E3B" w:rsidR="00212082" w:rsidRDefault="00212082" w:rsidP="00E518EA">
      <w:r>
        <w:lastRenderedPageBreak/>
        <w:t xml:space="preserve"> </w:t>
      </w:r>
    </w:p>
    <w:p w14:paraId="516BB200" w14:textId="77777777" w:rsidR="0013512F" w:rsidRDefault="0013512F" w:rsidP="00E518EA"/>
    <w:p w14:paraId="28BABECF" w14:textId="77777777" w:rsidR="00212082" w:rsidRDefault="00212082" w:rsidP="00E518EA"/>
    <w:p w14:paraId="10640934" w14:textId="77777777" w:rsidR="00542195" w:rsidRDefault="00542195" w:rsidP="00542195">
      <w:pPr>
        <w:pStyle w:val="Heading2"/>
      </w:pPr>
      <w:r>
        <w:t>PUCCH spatial relation switch</w:t>
      </w:r>
    </w:p>
    <w:p w14:paraId="75C7B071" w14:textId="77777777" w:rsidR="0013512F" w:rsidRDefault="00542195" w:rsidP="00542195">
      <w:r>
        <w:t xml:space="preserve">For PUCCH, the spatial relation switch, the configuration of multiple spatial relation is done via RRC configuration and selection of an active one is done via MAC-CE.  </w:t>
      </w:r>
      <w:r w:rsidR="00212082">
        <w:t>The requirements for MAC-CE based TCI state switch can be used as baseline</w:t>
      </w:r>
      <w:r w:rsidR="0013512F">
        <w:t>.</w:t>
      </w:r>
    </w:p>
    <w:p w14:paraId="27107C5C" w14:textId="2269CD0B" w:rsidR="00542195" w:rsidRDefault="0013512F" w:rsidP="00E518EA">
      <w:r w:rsidRPr="0013512F">
        <w:rPr>
          <w:b/>
          <w:bCs/>
        </w:rPr>
        <w:t>Proposal 4</w:t>
      </w:r>
      <w:r>
        <w:t xml:space="preserve">: RAN4 to define requirements for PUCCH spatial relation switch via MAC-CE. The PDCCH TCI switch timeline to be used as baseline. </w:t>
      </w:r>
      <w:r w:rsidR="00212082">
        <w:t xml:space="preserve"> </w:t>
      </w:r>
    </w:p>
    <w:p w14:paraId="21E748FC" w14:textId="2A308D13" w:rsidR="0013512F" w:rsidRDefault="0013512F" w:rsidP="0013512F">
      <w:pPr>
        <w:pStyle w:val="Heading2"/>
      </w:pPr>
      <w:r>
        <w:t>PUSCH spatial relation switch</w:t>
      </w:r>
    </w:p>
    <w:p w14:paraId="23A0ED51" w14:textId="4E1C4016" w:rsidR="0013512F" w:rsidRPr="0013512F" w:rsidRDefault="0013512F" w:rsidP="0013512F">
      <w:r>
        <w:t xml:space="preserve">For PUSCH spatial relation switch RAN1 already has defined requirements. RAN4 can just refer to those requirements. </w:t>
      </w:r>
    </w:p>
    <w:p w14:paraId="146A1136" w14:textId="2DF5E37A" w:rsidR="0013512F" w:rsidRDefault="0013512F" w:rsidP="00E518EA">
      <w:r w:rsidRPr="00782EED">
        <w:rPr>
          <w:b/>
          <w:bCs/>
        </w:rPr>
        <w:t>Proposal 5</w:t>
      </w:r>
      <w:r>
        <w:t xml:space="preserve">: </w:t>
      </w:r>
      <w:r w:rsidR="00782EED">
        <w:t xml:space="preserve">For PUSCH spatial relation switch, no new requirements need to be defined. RAN4 to refer to RAN1 requirements. </w:t>
      </w:r>
    </w:p>
    <w:p w14:paraId="4D249304" w14:textId="53BEF642" w:rsidR="00782EED" w:rsidRDefault="00782EED" w:rsidP="00782EED">
      <w:pPr>
        <w:pStyle w:val="Heading2"/>
      </w:pPr>
      <w:r>
        <w:t>SRS spatial relation switch</w:t>
      </w:r>
    </w:p>
    <w:p w14:paraId="4A69B141" w14:textId="77777777" w:rsidR="00782EED" w:rsidRDefault="00782EED" w:rsidP="00782EED">
      <w:r>
        <w:t xml:space="preserve">For SRS spatial relation switch, there are three different mechanisms depending on P/SP/AP SRS. They can be switched via RRC, MAC or DCI respectively. For DCI based switching resource set selection for AP SRS, RAN1 has already defined requirements. RAN4 needs to define requirements for RRC based switch in case of P-SRS and MAC based activation in case of SP-SRS. </w:t>
      </w:r>
    </w:p>
    <w:p w14:paraId="5FFA1E10" w14:textId="66DE1AB1" w:rsidR="00782EED" w:rsidRPr="00782EED" w:rsidRDefault="00782EED" w:rsidP="00782EED">
      <w:r w:rsidRPr="00782EED">
        <w:rPr>
          <w:b/>
          <w:bCs/>
        </w:rPr>
        <w:t>Proposal 6</w:t>
      </w:r>
      <w:r>
        <w:t xml:space="preserve">: RAN4 to define requirements for RRC based switch for P SRS and MAC based activation for SP SRS. </w:t>
      </w:r>
    </w:p>
    <w:p w14:paraId="4BDBD680" w14:textId="6ED4B16F" w:rsidR="00432B37" w:rsidRDefault="00432B37" w:rsidP="00330D12">
      <w:pPr>
        <w:pStyle w:val="Heading1"/>
      </w:pPr>
      <w:r>
        <w:t xml:space="preserve">Conclusions </w:t>
      </w:r>
    </w:p>
    <w:p w14:paraId="635E95D9" w14:textId="45F4DF58" w:rsidR="00FD5DB2" w:rsidRDefault="00FD5DB2" w:rsidP="00FD5DB2">
      <w:r w:rsidRPr="00212082">
        <w:rPr>
          <w:b/>
          <w:bCs/>
        </w:rPr>
        <w:t>Proposal 1</w:t>
      </w:r>
      <w:r>
        <w:t>: RAN4 to define requirements for spatial relation switch for PUCCH, PUSCH and SRS.</w:t>
      </w:r>
    </w:p>
    <w:p w14:paraId="68FCA5F0" w14:textId="77777777" w:rsidR="00FD5DB2" w:rsidRDefault="00FD5DB2" w:rsidP="00FD5DB2">
      <w:r w:rsidRPr="00212082">
        <w:rPr>
          <w:b/>
          <w:bCs/>
        </w:rPr>
        <w:t>Proposal 2</w:t>
      </w:r>
      <w:r>
        <w:t xml:space="preserve">: RAN4 to prioritize defining requirements for the case where the spatial relation is QCL’d to (or the QCL chain contains) SSB or CSI-RS. </w:t>
      </w:r>
    </w:p>
    <w:p w14:paraId="4B6887EB" w14:textId="77777777" w:rsidR="00FD5DB2" w:rsidRDefault="00FD5DB2" w:rsidP="00FD5DB2">
      <w:r w:rsidRPr="0013512F">
        <w:rPr>
          <w:b/>
          <w:bCs/>
        </w:rPr>
        <w:t>Proposal 3</w:t>
      </w:r>
      <w:r>
        <w:t xml:space="preserve">: Re-use the known state definition for TCI state for known spatial relation.  </w:t>
      </w:r>
    </w:p>
    <w:p w14:paraId="3A68F749" w14:textId="77777777" w:rsidR="00FD5DB2" w:rsidRDefault="00FD5DB2" w:rsidP="00FD5DB2">
      <w:r w:rsidRPr="0013512F">
        <w:rPr>
          <w:b/>
          <w:bCs/>
        </w:rPr>
        <w:t>Proposal 4</w:t>
      </w:r>
      <w:r>
        <w:t xml:space="preserve">: RAN4 to define requirements for PUCCH spatial relation switch via MAC-CE. The PDCCH TCI switch timeline to be used as baseline.  </w:t>
      </w:r>
    </w:p>
    <w:p w14:paraId="1EE1A7B3" w14:textId="77777777" w:rsidR="00FD5DB2" w:rsidRDefault="00FD5DB2" w:rsidP="00FD5DB2">
      <w:r w:rsidRPr="00782EED">
        <w:rPr>
          <w:b/>
          <w:bCs/>
        </w:rPr>
        <w:t>Proposal 5</w:t>
      </w:r>
      <w:r>
        <w:t xml:space="preserve">: For PUSCH spatial relation switch, no new requirements need to be defined. RAN4 to refer to RAN1 requirements. </w:t>
      </w:r>
    </w:p>
    <w:p w14:paraId="48C55D4A" w14:textId="77777777" w:rsidR="00FD5DB2" w:rsidRPr="00782EED" w:rsidRDefault="00FD5DB2" w:rsidP="00FD5DB2">
      <w:r w:rsidRPr="00782EED">
        <w:rPr>
          <w:b/>
          <w:bCs/>
        </w:rPr>
        <w:t>Proposal 6</w:t>
      </w:r>
      <w:r>
        <w:t xml:space="preserve">: RAN4 to define requirements for RRC based switch for P SRS and MAC based activation for SP SRS. </w:t>
      </w:r>
    </w:p>
    <w:p w14:paraId="40254B4E" w14:textId="77777777" w:rsidR="00FD5DB2" w:rsidRDefault="00FD5DB2" w:rsidP="00FD5DB2">
      <w:pPr>
        <w:rPr>
          <w:b/>
          <w:bCs/>
        </w:rPr>
      </w:pPr>
    </w:p>
    <w:p w14:paraId="5A21FB30" w14:textId="07937CBE" w:rsidR="00AD7CCD" w:rsidRDefault="00670B43" w:rsidP="00FD5DB2">
      <w:pPr>
        <w:pStyle w:val="Heading1"/>
      </w:pPr>
      <w:r>
        <w:t>References</w:t>
      </w:r>
    </w:p>
    <w:p w14:paraId="31D60D57" w14:textId="7895BCF7" w:rsidR="008D2005" w:rsidRPr="00753C29" w:rsidRDefault="00670B43" w:rsidP="00FD5DB2">
      <w:r w:rsidRPr="00753C29">
        <w:t xml:space="preserve">[1] </w:t>
      </w:r>
      <w:r w:rsidR="00753C29" w:rsidRPr="00753C29">
        <w:t>R</w:t>
      </w:r>
      <w:r w:rsidR="0096639B">
        <w:t>P</w:t>
      </w:r>
      <w:r w:rsidR="00753C29" w:rsidRPr="00753C29">
        <w:t>-19</w:t>
      </w:r>
      <w:r w:rsidR="0096639B">
        <w:t>3211</w:t>
      </w:r>
      <w:r w:rsidR="00753C29">
        <w:t>,</w:t>
      </w:r>
      <w:r w:rsidR="00753C29" w:rsidRPr="00753C29">
        <w:t xml:space="preserve"> </w:t>
      </w:r>
      <w:r w:rsidR="0096639B" w:rsidRPr="0096639B">
        <w:t>NR RRM Enhancement</w:t>
      </w:r>
      <w:r w:rsidR="0096639B">
        <w:t xml:space="preserve"> WID</w:t>
      </w:r>
      <w:r w:rsidR="00753C29">
        <w:t>.</w:t>
      </w:r>
    </w:p>
    <w:sectPr w:rsidR="008D2005"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ADF2D" w14:textId="77777777" w:rsidR="009710E2" w:rsidRDefault="009710E2" w:rsidP="007D7454">
      <w:pPr>
        <w:spacing w:after="0" w:line="240" w:lineRule="auto"/>
      </w:pPr>
      <w:r>
        <w:separator/>
      </w:r>
    </w:p>
  </w:endnote>
  <w:endnote w:type="continuationSeparator" w:id="0">
    <w:p w14:paraId="5F4F14F4" w14:textId="77777777" w:rsidR="009710E2" w:rsidRDefault="009710E2"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1605E" w14:textId="77777777" w:rsidR="009710E2" w:rsidRDefault="009710E2" w:rsidP="007D7454">
      <w:pPr>
        <w:spacing w:after="0" w:line="240" w:lineRule="auto"/>
      </w:pPr>
      <w:r>
        <w:separator/>
      </w:r>
    </w:p>
  </w:footnote>
  <w:footnote w:type="continuationSeparator" w:id="0">
    <w:p w14:paraId="2DB660D3" w14:textId="77777777" w:rsidR="009710E2" w:rsidRDefault="009710E2"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07819"/>
    <w:multiLevelType w:val="hybridMultilevel"/>
    <w:tmpl w:val="2EE6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F851E2"/>
    <w:multiLevelType w:val="hybridMultilevel"/>
    <w:tmpl w:val="01E8A2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0"/>
  </w:num>
  <w:num w:numId="4">
    <w:abstractNumId w:val="0"/>
  </w:num>
  <w:num w:numId="5">
    <w:abstractNumId w:val="4"/>
  </w:num>
  <w:num w:numId="6">
    <w:abstractNumId w:val="2"/>
  </w:num>
  <w:num w:numId="7">
    <w:abstractNumId w:val="7"/>
  </w:num>
  <w:num w:numId="8">
    <w:abstractNumId w:val="6"/>
  </w:num>
  <w:num w:numId="9">
    <w:abstractNumId w:val="8"/>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59A1"/>
    <w:rsid w:val="000776E5"/>
    <w:rsid w:val="00082D50"/>
    <w:rsid w:val="000F586D"/>
    <w:rsid w:val="00105578"/>
    <w:rsid w:val="001106EF"/>
    <w:rsid w:val="00115BDE"/>
    <w:rsid w:val="0013512F"/>
    <w:rsid w:val="0018076B"/>
    <w:rsid w:val="0019675C"/>
    <w:rsid w:val="001A3B73"/>
    <w:rsid w:val="001A3EEE"/>
    <w:rsid w:val="001D4142"/>
    <w:rsid w:val="002058CB"/>
    <w:rsid w:val="00205C82"/>
    <w:rsid w:val="00212082"/>
    <w:rsid w:val="00216926"/>
    <w:rsid w:val="00233796"/>
    <w:rsid w:val="00272733"/>
    <w:rsid w:val="00281899"/>
    <w:rsid w:val="002E5195"/>
    <w:rsid w:val="002F00BB"/>
    <w:rsid w:val="003014F5"/>
    <w:rsid w:val="0030381D"/>
    <w:rsid w:val="003243CD"/>
    <w:rsid w:val="00330D12"/>
    <w:rsid w:val="00343FEE"/>
    <w:rsid w:val="00355170"/>
    <w:rsid w:val="003669ED"/>
    <w:rsid w:val="003E6A62"/>
    <w:rsid w:val="00403E25"/>
    <w:rsid w:val="004153D3"/>
    <w:rsid w:val="004222C5"/>
    <w:rsid w:val="00432B37"/>
    <w:rsid w:val="00475BBB"/>
    <w:rsid w:val="004918AC"/>
    <w:rsid w:val="004B2231"/>
    <w:rsid w:val="004B39FE"/>
    <w:rsid w:val="004D0C87"/>
    <w:rsid w:val="004E5225"/>
    <w:rsid w:val="00512119"/>
    <w:rsid w:val="00542195"/>
    <w:rsid w:val="005D651A"/>
    <w:rsid w:val="005F2189"/>
    <w:rsid w:val="00616983"/>
    <w:rsid w:val="006602CA"/>
    <w:rsid w:val="00665F19"/>
    <w:rsid w:val="00670B43"/>
    <w:rsid w:val="00671630"/>
    <w:rsid w:val="006750D6"/>
    <w:rsid w:val="00696462"/>
    <w:rsid w:val="006E127C"/>
    <w:rsid w:val="00736DB1"/>
    <w:rsid w:val="007507FC"/>
    <w:rsid w:val="00753C29"/>
    <w:rsid w:val="0075422D"/>
    <w:rsid w:val="00782EED"/>
    <w:rsid w:val="007D7454"/>
    <w:rsid w:val="00813799"/>
    <w:rsid w:val="0084336F"/>
    <w:rsid w:val="008A0A51"/>
    <w:rsid w:val="008D2005"/>
    <w:rsid w:val="008E313D"/>
    <w:rsid w:val="00943B69"/>
    <w:rsid w:val="0096639B"/>
    <w:rsid w:val="009710E2"/>
    <w:rsid w:val="009821C6"/>
    <w:rsid w:val="009C1448"/>
    <w:rsid w:val="009D2779"/>
    <w:rsid w:val="009F2370"/>
    <w:rsid w:val="009F6867"/>
    <w:rsid w:val="00A1088F"/>
    <w:rsid w:val="00A61604"/>
    <w:rsid w:val="00A71475"/>
    <w:rsid w:val="00A71934"/>
    <w:rsid w:val="00A87FE2"/>
    <w:rsid w:val="00AA7CC7"/>
    <w:rsid w:val="00AC0688"/>
    <w:rsid w:val="00AD7CCD"/>
    <w:rsid w:val="00AE0716"/>
    <w:rsid w:val="00AE79C1"/>
    <w:rsid w:val="00AF03DC"/>
    <w:rsid w:val="00AF61A8"/>
    <w:rsid w:val="00B01AD7"/>
    <w:rsid w:val="00B96FE4"/>
    <w:rsid w:val="00BC12DB"/>
    <w:rsid w:val="00BC2B29"/>
    <w:rsid w:val="00BD5FFC"/>
    <w:rsid w:val="00BF1E16"/>
    <w:rsid w:val="00C07825"/>
    <w:rsid w:val="00CA509C"/>
    <w:rsid w:val="00CA61B1"/>
    <w:rsid w:val="00CC3F86"/>
    <w:rsid w:val="00D141CC"/>
    <w:rsid w:val="00D17969"/>
    <w:rsid w:val="00D34C41"/>
    <w:rsid w:val="00D84269"/>
    <w:rsid w:val="00D93F66"/>
    <w:rsid w:val="00DC3C0F"/>
    <w:rsid w:val="00DE10CA"/>
    <w:rsid w:val="00DE5149"/>
    <w:rsid w:val="00E518EA"/>
    <w:rsid w:val="00E80553"/>
    <w:rsid w:val="00E833B6"/>
    <w:rsid w:val="00E84D44"/>
    <w:rsid w:val="00EC65B6"/>
    <w:rsid w:val="00ED2293"/>
    <w:rsid w:val="00EF7F9C"/>
    <w:rsid w:val="00F02F7E"/>
    <w:rsid w:val="00F5668D"/>
    <w:rsid w:val="00F61425"/>
    <w:rsid w:val="00F74CA6"/>
    <w:rsid w:val="00F74D8B"/>
    <w:rsid w:val="00FB0B41"/>
    <w:rsid w:val="00FD11A8"/>
    <w:rsid w:val="00FD3670"/>
    <w:rsid w:val="00FD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453BA-CEE7-4454-83A8-84CB47946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19</cp:revision>
  <dcterms:created xsi:type="dcterms:W3CDTF">2019-11-07T07:25:00Z</dcterms:created>
  <dcterms:modified xsi:type="dcterms:W3CDTF">2020-02-14T19:30:00Z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